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B40B" w14:textId="160CB78B" w:rsidR="00BA2A1C" w:rsidRDefault="00BA2A1C" w:rsidP="00BA2A1C">
      <w:pPr>
        <w:pStyle w:val="Standardno"/>
        <w:spacing w:before="0"/>
        <w:jc w:val="both"/>
        <w:rPr>
          <w:rFonts w:ascii="Bookman Old Style" w:hAnsi="Bookman Old Style"/>
          <w:b/>
          <w:bCs/>
          <w:sz w:val="28"/>
          <w:szCs w:val="28"/>
        </w:rPr>
      </w:pPr>
      <w:r>
        <w:rPr>
          <w:rFonts w:ascii="Bookman Old Style" w:hAnsi="Bookman Old Style"/>
          <w:b/>
          <w:bCs/>
          <w:sz w:val="28"/>
          <w:szCs w:val="28"/>
        </w:rPr>
        <w:t>Dragan Markovina</w:t>
      </w:r>
    </w:p>
    <w:p w14:paraId="7C3C8E50" w14:textId="77777777" w:rsidR="00BA2A1C" w:rsidRDefault="00BA2A1C" w:rsidP="00BA2A1C">
      <w:pPr>
        <w:pStyle w:val="Standardno"/>
        <w:spacing w:before="0"/>
        <w:jc w:val="both"/>
        <w:rPr>
          <w:rFonts w:ascii="Bookman Old Style" w:hAnsi="Bookman Old Style"/>
          <w:b/>
          <w:bCs/>
          <w:sz w:val="28"/>
          <w:szCs w:val="28"/>
        </w:rPr>
      </w:pPr>
    </w:p>
    <w:p w14:paraId="2E33E791" w14:textId="26A3FD63" w:rsidR="00B32DC7" w:rsidRPr="00BA2A1C" w:rsidRDefault="00E95700" w:rsidP="00BA2A1C">
      <w:pPr>
        <w:pStyle w:val="Standardno"/>
        <w:spacing w:before="0"/>
        <w:jc w:val="both"/>
        <w:rPr>
          <w:rFonts w:ascii="Bookman Old Style" w:eastAsia="Times New Roman" w:hAnsi="Bookman Old Style" w:cs="Times New Roman"/>
          <w:b/>
          <w:bCs/>
          <w:sz w:val="28"/>
          <w:szCs w:val="28"/>
        </w:rPr>
      </w:pPr>
      <w:r w:rsidRPr="00BA2A1C">
        <w:rPr>
          <w:rFonts w:ascii="Bookman Old Style" w:hAnsi="Bookman Old Style"/>
          <w:b/>
          <w:bCs/>
          <w:sz w:val="28"/>
          <w:szCs w:val="28"/>
        </w:rPr>
        <w:t>Od Olimpijade do ratne destrukcije: zenit i nestanak socijalističke Bosne i Hercegovine</w:t>
      </w:r>
    </w:p>
    <w:p w14:paraId="18476657" w14:textId="77777777" w:rsidR="00B32DC7" w:rsidRPr="00BA2A1C" w:rsidRDefault="00B32DC7" w:rsidP="00BA2A1C">
      <w:pPr>
        <w:pStyle w:val="Standardno"/>
        <w:spacing w:before="0"/>
        <w:jc w:val="both"/>
        <w:rPr>
          <w:rFonts w:ascii="Bookman Old Style" w:eastAsia="Times New Roman" w:hAnsi="Bookman Old Style" w:cs="Times New Roman"/>
          <w:b/>
          <w:bCs/>
          <w:sz w:val="28"/>
          <w:szCs w:val="28"/>
        </w:rPr>
      </w:pPr>
    </w:p>
    <w:p w14:paraId="062DE815" w14:textId="396B57BE"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Za početak rasprave o osamdesetim godinama u Bosni i Hercegovini, koje su kao i u ostatku Jugoslavije bile obilježene čitavim nizom paralelnih i potpuno nespojivih procesa, trebali bismo ih smjestiti u određeni vremenski okvir. Odnosno moramo ponajprije definirati hoćemo li to razdoblje promatrati isključivo numerički od prvog siječnja 1980. do prvog dana 1990. ili ćemo usvojiti historiografsku logiku, poput one kojom se koristio Eric Hobsbawm u omeđivanju ‘kratkog 20. stoljeća’ omeđivši ga 1914.-om s jedne strane, a 1989.-om s druge, da određene periode promatramo u cjelini sa svim njihovim konzekvencama od začetka do konačnog okončanja određenih povijesnih procesa? Budući da se radi o retoričkom pitanju, ostaje nam da definiramo početak i kraj tog razdoblja. S početkom ne bismo trebali imati većih problema, budući da je smrt Josipa Broza Tita doista zaključila jedan dugi povijesni ciklus u zemlji i otvorila novo razdoblje obilježeno neizvjesnošću, previranjima, paralelnim stvarnostima, velikim očekivanjima i iluzijama te potpunim društvenim i političkim kolapsom na svim razinama koji je na koncu doveo do ratova za jugoslavensko nasljeđe, s najtragičnijim ishodom upravo u Bosni i Hercegovini. No, ako s početkom nemamo problema, postoji pet logički utemeljenih mogućnosti koje možemo uzeti kao one s kojima je to razdoblje završeno. Prva je 14. Kongres SKJ koji se održao u siječnju 1990. i označio je kraj savezne partije, što je ujedno bio i početak kraja SFRJ, ali je nužno i pokrenuo proces okretanja svih republika isključivo vlastitim problemima. Druga su prvi višestranački izbori koji su se u Bosni i Hercegovini održali 18.11.1990., s ishodom koji nije samo dokinuo jednopartijsku vlast, nego je donio izrazito uvjerljivi trijumf nacionalističkih partija koje su zajedno osvojile preko 80 % glasova. Treća je referendum za nezavisnost Bosne i Hercegovine na kojem se društvo nepovratno raslojilo, uglavnom po nacionalnom ključu. Četvrta je međunarodno priznanje i početak rata u travnju 1992. i na koncu peta je okončanje rata i potpisivanje Daytonskog mirovnog sporazuma, odnosno novog Ustava Bosne i Hercegovine koji je pravno verificirao rezultate rata. Bez obzira što se izbor svake od navedenih, kao što sam već i rekao, može logički braniti, uvjeren sam da su osamdesete tek polovično okončane s održavanjem prvih višestranačkih izbora, a zapravo zaključene tek Daytonskim mirovnim sporazumom, budući da je do njegovog potpisivanja i stvaranja sasvim novog političkog okvira i društvenog konteksta, postojala nekakva ideja i makar maglovita mogućnost da se procesi resetiraju i vrate na početne </w:t>
      </w:r>
      <w:r w:rsidRPr="00BA2A1C">
        <w:rPr>
          <w:rFonts w:ascii="Bookman Old Style" w:hAnsi="Bookman Old Style"/>
          <w:sz w:val="28"/>
          <w:szCs w:val="28"/>
        </w:rPr>
        <w:lastRenderedPageBreak/>
        <w:t xml:space="preserve">postavke. Nakon Daytona to više nije bilo moguće. S te strane rat je predstavljao užasavajući rasplet sukoba oko vizije budućnosti zemlje koji su začeti osamdesetih godina, ali na temeljima procesa dugog trajanja koje očito razdoblje socijalističkog modernizma nije uspjelo dokinuti. No, kako bi uključivanje svega onoga što se događalo od izbora do okončanja rata zahtijevalo puno duži i sasvim drukčije koncipiran tekst, ovdje ću se zadržati na razdoblju od Titove smrti do kraja 1990., odnosno do okončanja prvih višestranačkih izbora krajem te godine. </w:t>
      </w:r>
    </w:p>
    <w:p w14:paraId="6611DE5A"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2A2D2441" w14:textId="568C03BA"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Pojednostavljeno govoreći, ovo razdoblje prepoznatljivo je po Olimpijadi u Sarajevu 1984. koja je bila odlično organiziran i svjetski relevantan događaj, zatim po politički motiviranim suđenjima autorima Islamske deklaracije i Vojislavu Šešelju, po korupcijskim aferama Agrokomerc i Neum koje su srušile partijsko vodstvo, ali i Branka Mikulića s čela savezne Vlade, po nastojanju partije da istovremeno obrani tekovine socijalističke Bosne i Hercegovine i spriječi raspad Jugoslavije te se iznutra modernizira, po neuspješnom pokušaju Ante Markovića sa svojim reformskim snagama i po pobjedi nacionalista s jedne strane, ali i po nevjerovatno živoj kulturnoj sceni s druge strane, koja je iznjedrila pokret New primitives, fantastične filmove i bandove, proročansku ‘Top listu nadrealista’ te donijelo sasvim novu percepciju Bijelog dugmeta s programatskim pokušajem spašavanja kulturnog jedinstva Jugoslavije. Svi ovi društveni i politički procesi doživjeli su jednako vrhunac, kao i antiklimaks na izborima 1990. godine, nakon kojih je na sceni ostao samo svijet nacionalista, dok su svi ostali, uz veće ili manje otpore, polako nestajali sa scene i iz zemlje, ostajući do danas jasno poražena manjina koja ima vidljivost, ali nikakvu realnu snagu da preokrene stvari. </w:t>
      </w:r>
    </w:p>
    <w:p w14:paraId="5477D906"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20D4950D"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Početkom desetljeća ništa nije dalo naslutiti da će stvari tako završiti. Vodeći dnevni list, sarajevsko Oslobođenje se dobar dio 1980. godine bavilo isključivo Josipom Brozom Titom, kojemu je posvećen i dobar dio novogodišnjeg broja, prvog u 1981. godini. Četrdeseta godišnjica Drugog zasjedanja ZAVNOBIH-a na kojem je obnovljena državnost Bosne i Hercegovine, ali i AVNOJ-a obilježena je centralnim skupom s čitavim nizom izlaganju na tu temu koja su iscrpno tjednima prenošena u toj dnevnoj novini. Ukratko, oficijelna socijalistička Bosna i Hercegovina s ulaskom u osamdesete je nastavila kao i prethodnih godina. Stvari su se počele mijenjati 1983. sa Sarajevskim procesom, koji je otvorio čitav niz političkih suđenja i afera koje nisu prestajale praktično sve do kraja osamdesetih i početka raspleta. Na koncu ovih uvodnih razmatranja ostaje za napomenuti da se početak Sarajevskog procesa gotovo poklopio sa smrću Rodoljuba Čolakovića, koji je </w:t>
      </w:r>
      <w:r w:rsidRPr="00BA2A1C">
        <w:rPr>
          <w:rFonts w:ascii="Bookman Old Style" w:hAnsi="Bookman Old Style"/>
          <w:sz w:val="28"/>
          <w:szCs w:val="28"/>
        </w:rPr>
        <w:lastRenderedPageBreak/>
        <w:t>preminuo 30. ožujka 1983. Te dvije stvari, naravno, nemaju izravne veze jedna s drugom, ali su u simboličkom smislu bitne, budući da je Čolaković bio jedan od najzaslužnijih za stvaranje federalne republike Bosne i Hercegovine i njegov fizički odlazak je doista označio kraj jedne epohe, koji se na koncu uskoro i dogodio.</w:t>
      </w:r>
    </w:p>
    <w:p w14:paraId="1666D97C"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49946913"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5D8FD15D" w14:textId="77777777" w:rsidR="00B32DC7" w:rsidRPr="00BA2A1C" w:rsidRDefault="00E95700" w:rsidP="00BA2A1C">
      <w:pPr>
        <w:pStyle w:val="Standardno"/>
        <w:numPr>
          <w:ilvl w:val="0"/>
          <w:numId w:val="2"/>
        </w:numPr>
        <w:spacing w:before="0"/>
        <w:jc w:val="both"/>
        <w:rPr>
          <w:rFonts w:ascii="Bookman Old Style" w:hAnsi="Bookman Old Style"/>
          <w:b/>
          <w:bCs/>
          <w:sz w:val="28"/>
          <w:szCs w:val="28"/>
        </w:rPr>
      </w:pPr>
      <w:r w:rsidRPr="00BA2A1C">
        <w:rPr>
          <w:rFonts w:ascii="Bookman Old Style" w:hAnsi="Bookman Old Style"/>
          <w:b/>
          <w:bCs/>
          <w:sz w:val="28"/>
          <w:szCs w:val="28"/>
        </w:rPr>
        <w:t>Sarajevski proces i ostala politička suđenja</w:t>
      </w:r>
    </w:p>
    <w:p w14:paraId="715FB4AC"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7FA32D28"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Oko Sarajevskog procesa muslimanskim intelektualcima, koji je nedvojbeno bio politički motiviran i na taj način vođen postoji čitav niz suprostavljenih mišljenja. Od toga da je s njime republička partija ostatku Jugoslavije dokazivala vlastitu pravovjernost, preko toga da je samu sebe hrabrila da je ideologija još uvijek živa, do onih da je to bio taktički potez u svrhu anuliranja prigovora za razvijanje muslimanskog nacionalizma koji su dolazili iz Beograda. Što god da je stajalo u pozadini čitave priče, stoji da je to bio jedan od posljednjih velikih političkih procesa u socijalističkom razdoblju, koji je k tome prenošen izravno, uz veliku pažnju, ne samo bosanskohercegovačke, nego i kompletne jugoslavenske javnosti te da mu je u tom smislu moglo konkurirati tek suđenje u Ljubljani omladinskim aktivistima uoči raspada zemlje. S bitnom razlikom što se u potonjem slučaju  radilo o vojnom sudu, a ovdje o civilnom. Iako je i prije Sarajevskog procesa, upravo zahvaljujući kombinaciji partijskog dogmatizma i sveprisutnih kulturnih predrasuda prema Bosni i Hercegovini ta republika promatrana kao tamni vilajet koji se tvrdoglavo opire liberalizaciji društvene i političke atmosfere, nakon njega takvo gledanje na tu zemlju bilo je do kraja učvršćeno. Kada stvari pak  pogledamo post festum, odnosno s iskustvom užasnog rata koji se odvio u Bosni i Hercegovini, bez namjere za opravdavanjem represije nad ljudima, postojalo je nešto temeljito dirljivo u činjenici da je netko sasvim ozbiljno vjerovao u to da logikom represije može zaustaviti, bilo demokraciju, bilo nacionalizam. Što god da je pak stajalo u pozadini čitave priče, činjenica je da ona vlastima nije trebala, da je mnogima u Jugoslaviji potvrdila vlastite predrasude o Bosni i Hercegovini i njenom partijskom vodstvu, da je ljude osudila isključivo zbog verbalnog delikta, pokušavajući im pripisati, inače nepostojeće političko udruživanje radi rušenja vlasti i da je na koncu osuđenima dalo politički kredibilitet kojeg je veći dio njih iskoristio na prvim višestranačkim izborima. Pojednostavljeno govoreći, već sedam i po godina nakon Sarajevskog procesa, okrivljeni su preuzeli vlast u Bosni i Hercegovini, što samo dodatno ukazuje na besmisao svega skupa.</w:t>
      </w:r>
    </w:p>
    <w:p w14:paraId="32084F58" w14:textId="45295CF8"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Sarajevski proces, koji je inicijalno dobio snažnu podršku Hamdije Pozderca, jednog od najmoćnijih ljudi u zemlji i čovjeka koji je u to </w:t>
      </w:r>
      <w:r w:rsidRPr="00BA2A1C">
        <w:rPr>
          <w:rFonts w:ascii="Bookman Old Style" w:hAnsi="Bookman Old Style"/>
          <w:sz w:val="28"/>
          <w:szCs w:val="28"/>
        </w:rPr>
        <w:lastRenderedPageBreak/>
        <w:t>vrijeme bio na važnoj funkciji predsjednika Ustavne komisije Skupštine Jugoslavije, pokrenut je protiv grupe intelektualaca, koji su osumnjičeni, da su, uzimajući kao temelj ‘Islamsku deklaraciju’ koju je još sedamdesetih napisao Alija Izetbegović, krenuli u agitaciju i političko organiziranje za ostvarivanje njenih ciljeva. Nakon procesa koji je trajao pet mjeseci Okružni sud u Sarajevu u vijeću satavljenom od sudije Rizaha Hadžića kao predsjednika vijeća, suca</w:t>
      </w:r>
      <w:r w:rsidRPr="00BA2A1C">
        <w:rPr>
          <w:rFonts w:ascii="Bookman Old Style" w:hAnsi="Bookman Old Style"/>
          <w:sz w:val="28"/>
          <w:szCs w:val="28"/>
          <w:lang w:val="it-IT"/>
        </w:rPr>
        <w:t xml:space="preserve"> Asima </w:t>
      </w:r>
      <w:r w:rsidRPr="00BA2A1C">
        <w:rPr>
          <w:rFonts w:ascii="Bookman Old Style" w:hAnsi="Bookman Old Style"/>
          <w:sz w:val="28"/>
          <w:szCs w:val="28"/>
        </w:rPr>
        <w:t>Kanlića kao člana vijeća, te sudaca – porotnika Izeta Hadžimehmedovića, Jezdimira Đorđevića i Ante Bošnjaka kao članova vijeća, uz sudjelovanje zapisničarke Vesne Špiljak, u krivičnom predmetu protiv Alije Izetbegovića i dr., zbog krivičnog djela udruživanja radi neprijateljske djelatnosti iz člana 136 stav 1 u vezi sa članom 114 stav 1 Krivičnog zakona SFRJ i dr., nakon glavnog i javnog pretresa, a djelimično i uz isključenje javnosti, održanog u vremenu od 18.07. do 19.08.1983. godine u prisutnosti optuženih i njihovih branilaca Katić Milorada, advokata iz Sarajeva, Muslim Nikole, advokata iz Zagreba, Jovanović Nenada, advokata iz Sarajeva, Karkin Fahrije, advokata iz Sarajeva, Tataragić Avde, advokata iz Sarajeva, Danilović Rajka, advokata iz Beograda, Orhan Nevzatia, advokata iz Beograda, Omanović Rasima, advokata iz Zagreba, Janjić Milosava, advokata iz Sarajeva, te Hadžismajlović Seida, advokata iz Sarajeva, te zamjenika Okružnog javnog tužilaštva iz Sarajeva Reš</w:t>
      </w:r>
      <w:r w:rsidRPr="00BA2A1C">
        <w:rPr>
          <w:rFonts w:ascii="Bookman Old Style" w:hAnsi="Bookman Old Style"/>
          <w:sz w:val="28"/>
          <w:szCs w:val="28"/>
          <w:lang w:val="pt-PT"/>
        </w:rPr>
        <w:t>idovi</w:t>
      </w:r>
      <w:r w:rsidRPr="00BA2A1C">
        <w:rPr>
          <w:rFonts w:ascii="Bookman Old Style" w:hAnsi="Bookman Old Style"/>
          <w:sz w:val="28"/>
          <w:szCs w:val="28"/>
        </w:rPr>
        <w:t xml:space="preserve">ć Edine, dana 20.08.1983. godine, donio je i javno objavio da su optuženi krivi za ono za što ih se teretilo. Osuđeni su na višegodišnje zatvorske kazne, pri čemu su se Omer Behmen koji je dobio 15 godina zatvora i Alija Izetbegović sa 14 izdvojeni kao ključni krivci. Kazne su im nakon nekoliko godina smanjene i 1988. su pušteni na slobodu. Dodatna zanimljivost čitave stvari jeste da je beogradska javnost, uključujući SANU, ali i Dobricu Ćosića te Vojislava Šešelja, stala na stranu optuženih, pružajući im aktivnu podršku, ali i objavljujući u medijima tekst Islamske deklaracije. Rasprava o motivima zbog kojih je to bilo tako, kao i o pravim razlozima podizanja optužnice, koliko god bila intenzivna te s manje ili više uvjerljivim argumentima, ostaje na razini špekulacija pa je ovdje nema smisla iznositi. </w:t>
      </w:r>
    </w:p>
    <w:p w14:paraId="5EE072DA"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03D8A788"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Već godinu dana kasnije, Vojislav Šešelj je osuđen na osam godina zatvora upravo zbog napada na Hamdiju Pozderca, da bi mu kazna nakon dvije godine bila smanjena, nakon čega 1986. odlazi u Beograd i postaje ono po čemu ga i danas poznajemo. Zanimljivost tog vremena je da se tada Predrag Matvejević u jednom od svojih otvorenih pisama koja su kasnije sakupljena u knjizi ‘Otvorena pisma-moralna vježba’ zalaže za to da se Šešelja pusti iz zatvora, što je bio njegov principijelan stav i odnos prema svim političkim zatvorenicima. </w:t>
      </w:r>
    </w:p>
    <w:p w14:paraId="299FC79A"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71B92573" w14:textId="77777777" w:rsidR="00B32DC7" w:rsidRPr="00BA2A1C" w:rsidRDefault="00E95700" w:rsidP="00BA2A1C">
      <w:pPr>
        <w:pStyle w:val="Standardno"/>
        <w:spacing w:before="0"/>
        <w:jc w:val="both"/>
        <w:rPr>
          <w:rFonts w:ascii="Bookman Old Style" w:eastAsia="Times New Roman" w:hAnsi="Bookman Old Style" w:cs="Times New Roman"/>
          <w:b/>
          <w:bCs/>
          <w:sz w:val="28"/>
          <w:szCs w:val="28"/>
        </w:rPr>
      </w:pPr>
      <w:r w:rsidRPr="00BA2A1C">
        <w:rPr>
          <w:rFonts w:ascii="Bookman Old Style" w:hAnsi="Bookman Old Style"/>
          <w:b/>
          <w:bCs/>
          <w:sz w:val="28"/>
          <w:szCs w:val="28"/>
        </w:rPr>
        <w:lastRenderedPageBreak/>
        <w:t>2. ZOI 1984. kao vrhunac socijalističke Bosne i Hercegovine</w:t>
      </w:r>
    </w:p>
    <w:p w14:paraId="66DEAA0E"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072ECFE7" w14:textId="63A31073"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Koliko je to vrijeme bilo ambivalentno krećući se između krajnosti najbolje svjedoči činjenica da se paralelno s ovim procesima odvija epohalni projekt organizacije 14. Zimskih Olimpijskih igara u Sarajevu, koje nisu samo dobile međunarodno priznanje kao najbolje organizirane zimske Olimpijske igre do tada, nego su utjecale na izgradnju kapitalnih infrastrukturnih projekata u dobrom dijelu Bosne i Hercegovine, s naglaskom na Sarajevo. </w:t>
      </w:r>
    </w:p>
    <w:p w14:paraId="01BB0444"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29EA8B37" w14:textId="505D61B2"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Iako je neupitno to da su i Split s organizacijom Mediteranskih igara 1979. godine, kao i Zagreb s organizacijom Univerzijade 1987. riješili mnoge infrastrukturne probleme i pokazali sposobnost da organiziraju tako masovna i kompleksna natjecanja, u čemu su sudjelovale i matične republike, ali i savezna država, činjenica je da su i jedno i drugo natjecanje, na svaki mogući način daleko ispod ranga Olimpijskih igara. Organizirati Olimpijske igre na način da ih čelnik čovjek Međunarodnog olimpijskog komiteta, što je točno te godine postao Juan Antonio Samaranch, proglasi najbolje organiziranom zimskom Olimpijadom do tada, i to u situaciji ozbiljne ekonomske krize koja je zahvatila Jugoslaviju i u sred programa stabilizacijskih reformi savezne premijerke Milke Planinc izgledalo je kao čudo. I svakako predstavljalo najbolju preporuku za to da njezin nasljednik postane Branko Mikulić, predsjednik organizacijskog odbora Olimpijskih igara, koje su financirane na način da su ‘Društvenim dogovorom o organizovanju i financiranju XIV olimpijskih igara 1984. u Sarajevu’, koji je od 1978. godine višestruko mijenjan, a potpisan je tek 25. travnja 1983. godine  85,8% potrebnih sredstava trebali osigurati grad Sarajevo i SR Bosna i Hercegovina, 10,4% druge republike i pokrajine, a tek 3,8% Federacija. Drugim riječima, izgledalo je da je Branko Mikulić bio osoba koja je u stanju izvući Jugoslaviju iz krize, a povrh svega bio je netko tko nije dovodio u pitanje sam sistem u ideološkom smislu. </w:t>
      </w:r>
    </w:p>
    <w:p w14:paraId="2979C4C7"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25EB7C99"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Sarajevo je organizaciju Igara dobilo u svibnju 1978. u konkurenciji sa švedskim Goetteborgom i japanskim Sapporoom, nakon što su čelni ljudi bosanskohercegovačkih vlasti podržali inicijativu lokalnih sportskih entuzijasta. Taj entuzijazam, koji je neposredno uoči same Olimpijade zahvatio praktično sve građane, od kojih su se mnogi i konkretno aktivirali da pomognu organizaciju, bio je vidljiv i na koncu od prirode nagrađen velikim snijegom koji je, nakon što mjesecima nije padao, pao na Sarajevo na dan otvaranja Igara, 8. veljače 1984. Koliki su igre bile organizacijski poduhvat svjedoči to da su podignuta čitava naselja, poput Mojmila i Dobrinje, da je obnovljena i </w:t>
      </w:r>
      <w:r w:rsidRPr="00BA2A1C">
        <w:rPr>
          <w:rFonts w:ascii="Bookman Old Style" w:hAnsi="Bookman Old Style"/>
          <w:sz w:val="28"/>
          <w:szCs w:val="28"/>
        </w:rPr>
        <w:lastRenderedPageBreak/>
        <w:t>dograđena prometna infrastruktura i podignuti su brojni sportski objekti na čelu sa stadionom Koševo i dvoranom Zetra, uz skijališ</w:t>
      </w:r>
      <w:r w:rsidRPr="00BA2A1C">
        <w:rPr>
          <w:rFonts w:ascii="Bookman Old Style" w:hAnsi="Bookman Old Style"/>
          <w:sz w:val="28"/>
          <w:szCs w:val="28"/>
          <w:lang w:val="it-IT"/>
        </w:rPr>
        <w:t>ta, bob staz</w:t>
      </w:r>
      <w:r w:rsidRPr="00BA2A1C">
        <w:rPr>
          <w:rFonts w:ascii="Bookman Old Style" w:hAnsi="Bookman Old Style"/>
          <w:sz w:val="28"/>
          <w:szCs w:val="28"/>
        </w:rPr>
        <w:t xml:space="preserve">u i platformu za skijaške skokove, pored kojih su </w:t>
      </w:r>
      <w:r w:rsidRPr="00BA2A1C">
        <w:rPr>
          <w:rFonts w:ascii="Bookman Old Style" w:hAnsi="Bookman Old Style"/>
          <w:sz w:val="28"/>
          <w:szCs w:val="28"/>
          <w:lang w:val="nl-NL"/>
        </w:rPr>
        <w:t>rekonstrui</w:t>
      </w:r>
      <w:r w:rsidRPr="00BA2A1C">
        <w:rPr>
          <w:rFonts w:ascii="Bookman Old Style" w:hAnsi="Bookman Old Style"/>
          <w:sz w:val="28"/>
          <w:szCs w:val="28"/>
        </w:rPr>
        <w:t>rane dotrajale fasade u centru grada, podignut je i reprezentativni hotel Holiday Inn, a nakon Igara gradu je ostalo 2850 novih stanova. Ukratko, bio je to epohalni poduhvat koji je po drugi put, nakon atentata, upisao Sarajevo u imaginarij svijeta i koji je umnogome utjecao na interes svjetske javnosti za grad u vrijeme i nakon opsade u prvoj polovici devedesetih godina, koja je u dobroj mjeri olakšala tadašnju situaciju i pomogla obnovu grada. No, zadovoljstvo bosanskohercegovačkih vlasti nije dugo trajalo, budući da su ih već tri godine kasnije dočekale afere Neum i Agrokomerc, koje su umnogome izmijenili strukturu čelnih ljudi partije i republike.</w:t>
      </w:r>
    </w:p>
    <w:p w14:paraId="5617B539"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465B96BC"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42B27AFF" w14:textId="77777777" w:rsidR="00B32DC7" w:rsidRPr="00D6547B" w:rsidRDefault="00E95700" w:rsidP="00BA2A1C">
      <w:pPr>
        <w:pStyle w:val="Standardno"/>
        <w:spacing w:before="0"/>
        <w:jc w:val="both"/>
        <w:rPr>
          <w:rFonts w:ascii="Bookman Old Style" w:eastAsia="Times New Roman" w:hAnsi="Bookman Old Style" w:cs="Times New Roman"/>
          <w:b/>
          <w:bCs/>
          <w:sz w:val="28"/>
          <w:szCs w:val="28"/>
        </w:rPr>
      </w:pPr>
      <w:r w:rsidRPr="00D6547B">
        <w:rPr>
          <w:rFonts w:ascii="Bookman Old Style" w:hAnsi="Bookman Old Style"/>
          <w:b/>
          <w:bCs/>
          <w:sz w:val="28"/>
          <w:szCs w:val="28"/>
        </w:rPr>
        <w:t>3. Afere Neum i Agrokomerc</w:t>
      </w:r>
    </w:p>
    <w:p w14:paraId="5425542A"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371AACB2"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Iako su u vrijeme kad su se odvijale, dvije velike afere koje su uzdrmale bosanskohercegovačko rukovodstvo i bile predmet ozbiljnog medijskog interesa u čitavoj Jugoslaviji, poznate pod imenima ‘Neum’ i ‘Agrokomerc’ bile promatrane isključivo u ključu privilegija i financijskih malverzacija, sve ono što se dogodilo kasnije umnogome je utjecalo na njihova tumačenja. Kako u sjećanjima aktera, tako i u historiografiji te publicistici. </w:t>
      </w:r>
    </w:p>
    <w:p w14:paraId="155FEF8D" w14:textId="2851B74D"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Afera Agrokomerc počela je s požarom u toj firmi 25. siječnja 1987., nakon čega je u Agrokomerc ušla republička pa savezna Služba državne bezbjednosti. To je najprije rezultiralo otkrićem pet lažnih teleks-naloga, potom ozbiljnom medijskom aferom i formiranjem komisije za istragu od strane SDB-a 17. ožujka, nakon toga hapšenjem i suđenjem odgovornima te na koncu ostavkom Hamdije Pozderca na mjesto predsjednika Komisije za Ustav Savezne skupštine. U čitavoj priči u kojoj je ključni okrivljenik bio direktor Agrokomerca Fikret Abdić, ali je izravno utjecala na kraj političke karijere Hamdije Pozderca i čitavog niza funkcionera te na faktični raspad partijskog i republičkog vodstva, postoji nekoliko momenata na koje nema suvislog odgovora. Prvi je zbog čega je istragu o požaru vodila tajna služba, a ne policija, drugi kako je Agrokomerc postao toliko moćan, treće zbog čega se prvi napis s eksluzivnim dokumentima koji su pokrenuli aferu pojavio u Borbi, četvrto zbog čega i ova afera nije uspjela biti zataškana kao i mnoge druge, iako je Hamdija Pozderac, koji je k tome bio jedan od najmoćnijih ljudi u zemlji to tražio od načelnika republičkog SDB-a Duška Zgonjanina te koja je uloga JNA u Agrokomercu s kojim je bila u iznimno bliskim odnosima tih godina? Sva ova pitanja postavio je u svom znanstvenom radu, jednom od rijetkih posvećenih ovoj temi, </w:t>
      </w:r>
      <w:r w:rsidRPr="00BA2A1C">
        <w:rPr>
          <w:rFonts w:ascii="Bookman Old Style" w:hAnsi="Bookman Old Style"/>
          <w:sz w:val="28"/>
          <w:szCs w:val="28"/>
        </w:rPr>
        <w:lastRenderedPageBreak/>
        <w:t>Admir Mulaosmanović. Nenad Pejić pak, kasniji glavni urednik Televizije Sarajevo, koji je izvještvao sa suđenja u svojim sjećanjima svjedoči da je to bilo prvi put da se radilo posve slobodno, bez ikakvih sugestija i političkih intervencija, što je tada protumačio isključivo kao popuštanje političke stege i demokratizaciju medija i društva. Tom tumačenju dodao je sve navedene sumnje o kojima je počeo razmišljati naknadno, pridodavši i informaciju o tome da je vojna kontraobavjestajna služba već od 1984. ubacila svog agenta u tu firmu. Neven Anđelić koji je tada radio u omladinskim medijima, u svojoj knjizi ‘Bosna i Hercegovina između Tita i rata’ koja se jedina do sada studiozno bavila posljednjim desetljećem socijalističke Bosne i Hercegovine, također je u svemu što se događalo vidio isključivo demokratizaciju društva. Zanimljivo je i da se u službenoj monografiji državnog parlamenta iz 2010., naslovljenoj ‘Parlamentarna skupština Bosne i Hercegovine’, na kojoj su surađivali profesionalni povjesničari navodi skoro pa ista formulacija: “Brojni s</w:t>
      </w:r>
      <w:r w:rsidRPr="00BA2A1C">
        <w:rPr>
          <w:rFonts w:ascii="Times New Roman" w:hAnsi="Times New Roman" w:cs="Times New Roman"/>
          <w:sz w:val="28"/>
          <w:szCs w:val="28"/>
        </w:rPr>
        <w:t>̌</w:t>
      </w:r>
      <w:r w:rsidRPr="00BA2A1C">
        <w:rPr>
          <w:rFonts w:ascii="Bookman Old Style" w:hAnsi="Bookman Old Style"/>
          <w:sz w:val="28"/>
          <w:szCs w:val="28"/>
        </w:rPr>
        <w:t>trajkovi i nezadovoljstva radnika, građana i studenata, stvaranje stvarnih i nametnutih afera poput afere “</w:t>
      </w:r>
      <w:r w:rsidRPr="00BA2A1C">
        <w:rPr>
          <w:rFonts w:ascii="Bookman Old Style" w:hAnsi="Bookman Old Style"/>
          <w:sz w:val="28"/>
          <w:szCs w:val="28"/>
          <w:lang w:val="nl-NL"/>
        </w:rPr>
        <w:t>Agokomerc</w:t>
      </w:r>
      <w:r w:rsidRPr="00BA2A1C">
        <w:rPr>
          <w:rFonts w:ascii="Bookman Old Style" w:hAnsi="Bookman Old Style"/>
          <w:sz w:val="28"/>
          <w:szCs w:val="28"/>
        </w:rPr>
        <w:t>” (izdavanje ovoj firmi mjenica bez pokrića), “</w:t>
      </w:r>
      <w:r w:rsidRPr="00BA2A1C">
        <w:rPr>
          <w:rFonts w:ascii="Bookman Old Style" w:hAnsi="Bookman Old Style"/>
          <w:sz w:val="28"/>
          <w:szCs w:val="28"/>
          <w:lang w:val="de-DE"/>
        </w:rPr>
        <w:t>Neum</w:t>
      </w:r>
      <w:r w:rsidRPr="00BA2A1C">
        <w:rPr>
          <w:rFonts w:ascii="Bookman Old Style" w:hAnsi="Bookman Old Style"/>
          <w:sz w:val="28"/>
          <w:szCs w:val="28"/>
        </w:rPr>
        <w:t>” (izgradnja vikendica funkcionera pod privilegiranim uslovima) i druge, duboko su potresale bosanskohercegovac</w:t>
      </w:r>
      <w:r w:rsidRPr="00BA2A1C">
        <w:rPr>
          <w:rFonts w:ascii="Times New Roman" w:hAnsi="Times New Roman" w:cs="Times New Roman"/>
          <w:sz w:val="28"/>
          <w:szCs w:val="28"/>
        </w:rPr>
        <w:t>̌</w:t>
      </w:r>
      <w:r w:rsidRPr="00BA2A1C">
        <w:rPr>
          <w:rFonts w:ascii="Bookman Old Style" w:hAnsi="Bookman Old Style"/>
          <w:sz w:val="28"/>
          <w:szCs w:val="28"/>
        </w:rPr>
        <w:t>ko drus</w:t>
      </w:r>
      <w:r w:rsidRPr="00BA2A1C">
        <w:rPr>
          <w:rFonts w:ascii="Times New Roman" w:hAnsi="Times New Roman" w:cs="Times New Roman"/>
          <w:sz w:val="28"/>
          <w:szCs w:val="28"/>
        </w:rPr>
        <w:t>̌</w:t>
      </w:r>
      <w:r w:rsidRPr="00BA2A1C">
        <w:rPr>
          <w:rFonts w:ascii="Bookman Old Style" w:hAnsi="Bookman Old Style"/>
          <w:sz w:val="28"/>
          <w:szCs w:val="28"/>
        </w:rPr>
        <w:t>tvo i vladajuću partiju i u sus</w:t>
      </w:r>
      <w:r w:rsidRPr="00BA2A1C">
        <w:rPr>
          <w:rFonts w:ascii="Times New Roman" w:hAnsi="Times New Roman" w:cs="Times New Roman"/>
          <w:sz w:val="28"/>
          <w:szCs w:val="28"/>
        </w:rPr>
        <w:t>̌</w:t>
      </w:r>
      <w:r w:rsidRPr="00BA2A1C">
        <w:rPr>
          <w:rFonts w:ascii="Bookman Old Style" w:hAnsi="Bookman Old Style"/>
          <w:sz w:val="28"/>
          <w:szCs w:val="28"/>
        </w:rPr>
        <w:t>tini su znac</w:t>
      </w:r>
      <w:r w:rsidRPr="00BA2A1C">
        <w:rPr>
          <w:rFonts w:ascii="Times New Roman" w:hAnsi="Times New Roman" w:cs="Times New Roman"/>
          <w:sz w:val="28"/>
          <w:szCs w:val="28"/>
        </w:rPr>
        <w:t>̌</w:t>
      </w:r>
      <w:r w:rsidRPr="00BA2A1C">
        <w:rPr>
          <w:rFonts w:ascii="Bookman Old Style" w:hAnsi="Bookman Old Style"/>
          <w:sz w:val="28"/>
          <w:szCs w:val="28"/>
          <w:lang w:val="it-IT"/>
        </w:rPr>
        <w:t>ile traz</w:t>
      </w:r>
      <w:r w:rsidRPr="00BA2A1C">
        <w:rPr>
          <w:rFonts w:ascii="Times New Roman" w:hAnsi="Times New Roman" w:cs="Times New Roman"/>
          <w:sz w:val="28"/>
          <w:szCs w:val="28"/>
        </w:rPr>
        <w:t>̌</w:t>
      </w:r>
      <w:r w:rsidRPr="00BA2A1C">
        <w:rPr>
          <w:rFonts w:ascii="Bookman Old Style" w:hAnsi="Bookman Old Style"/>
          <w:sz w:val="28"/>
          <w:szCs w:val="28"/>
        </w:rPr>
        <w:t>enje pros</w:t>
      </w:r>
      <w:r w:rsidRPr="00BA2A1C">
        <w:rPr>
          <w:rFonts w:ascii="Times New Roman" w:hAnsi="Times New Roman" w:cs="Times New Roman"/>
          <w:sz w:val="28"/>
          <w:szCs w:val="28"/>
        </w:rPr>
        <w:t>̌</w:t>
      </w:r>
      <w:r w:rsidRPr="00BA2A1C">
        <w:rPr>
          <w:rFonts w:ascii="Bookman Old Style" w:hAnsi="Bookman Old Style"/>
          <w:sz w:val="28"/>
          <w:szCs w:val="28"/>
        </w:rPr>
        <w:t>irenja ljudskih i građanskih prava kroz nove forme demokratske predstavnic</w:t>
      </w:r>
      <w:r w:rsidRPr="00BA2A1C">
        <w:rPr>
          <w:rFonts w:ascii="Times New Roman" w:hAnsi="Times New Roman" w:cs="Times New Roman"/>
          <w:sz w:val="28"/>
          <w:szCs w:val="28"/>
        </w:rPr>
        <w:t>̌</w:t>
      </w:r>
      <w:r w:rsidRPr="00BA2A1C">
        <w:rPr>
          <w:rFonts w:ascii="Bookman Old Style" w:hAnsi="Bookman Old Style"/>
          <w:sz w:val="28"/>
          <w:szCs w:val="28"/>
        </w:rPr>
        <w:t>ke vlasti, pa i temeljne promjene drus</w:t>
      </w:r>
      <w:r w:rsidRPr="00BA2A1C">
        <w:rPr>
          <w:rFonts w:ascii="Times New Roman" w:hAnsi="Times New Roman" w:cs="Times New Roman"/>
          <w:sz w:val="28"/>
          <w:szCs w:val="28"/>
        </w:rPr>
        <w:t>̌</w:t>
      </w:r>
      <w:r w:rsidRPr="00BA2A1C">
        <w:rPr>
          <w:rFonts w:ascii="Bookman Old Style" w:hAnsi="Bookman Old Style"/>
          <w:sz w:val="28"/>
          <w:szCs w:val="28"/>
        </w:rPr>
        <w:t xml:space="preserve">tvenog uređenja.” Drugim riječima, ono oko čega se svi slažu jeste to da su ove afere demokratizirale društvo i načele SK BiH, ali postoje različita tumačenja o motivaciji i načinima njihovog pokretanja. </w:t>
      </w:r>
    </w:p>
    <w:p w14:paraId="61F1DA9D" w14:textId="77777777" w:rsidR="00D6547B" w:rsidRPr="00BA2A1C" w:rsidRDefault="00D6547B" w:rsidP="00BA2A1C">
      <w:pPr>
        <w:pStyle w:val="Standardno"/>
        <w:spacing w:before="0"/>
        <w:jc w:val="both"/>
        <w:rPr>
          <w:rFonts w:ascii="Bookman Old Style" w:eastAsia="Times New Roman" w:hAnsi="Bookman Old Style" w:cs="Times New Roman"/>
          <w:sz w:val="28"/>
          <w:szCs w:val="28"/>
        </w:rPr>
      </w:pPr>
    </w:p>
    <w:p w14:paraId="1C75A142"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Ishod suđenja koje je počelo u svibnju 1988., a završilo 1989. bio je puno manje spektakularan. Fikret Abdić je osuđ</w:t>
      </w:r>
      <w:r w:rsidRPr="00BA2A1C">
        <w:rPr>
          <w:rFonts w:ascii="Bookman Old Style" w:hAnsi="Bookman Old Style"/>
          <w:sz w:val="28"/>
          <w:szCs w:val="28"/>
          <w:lang w:val="nl-NL"/>
        </w:rPr>
        <w:t xml:space="preserve">en na </w:t>
      </w:r>
      <w:r w:rsidRPr="00BA2A1C">
        <w:rPr>
          <w:rFonts w:ascii="Bookman Old Style" w:hAnsi="Bookman Old Style"/>
          <w:sz w:val="28"/>
          <w:szCs w:val="28"/>
        </w:rPr>
        <w:t xml:space="preserve">četiri godine zatvora i dvije godine zabrane obavljanja rukovodećih funkcija zbog tiskanja lažnih teleks naloga. Po svim drugim točkama optužnice, uključujući i onu za kontrarevolucionarno djelovanje, Abdić i suradnici su oslobođeni. Međutim, presuda nikad nije postala pravomoćna. Već krajem iste godine Abdić izlazi iz bihaćkog pritvora i s prvostupanjskom presudom za počinjeni privredni kriminal vraća se na poziciju prvog čovjeka Agrokomerca. Iduće godine ulazi u Stranku demokratske akcije i kao njezin kandidat na prvim višestranačkim izborima biva izabran u Predsjedništvo SR BIH. Nedugo nakon toga, Vrhovni sud ukida presudu Abdiću. Jasno je da je takav epilog dodatno uvjerio sve one koji su na suđenje gledali kao na politički proces da su u pravu. Na koncu je u financijskom smislu ceh platila Bosna i Hercegovina, koja je zbog toga što je Agrokomercu oprošteno pedeset posto mjeničnog duga, morala pristati na to da joj svi prihodi od 1988. budu oporezovani </w:t>
      </w:r>
      <w:r w:rsidRPr="00BA2A1C">
        <w:rPr>
          <w:rFonts w:ascii="Bookman Old Style" w:hAnsi="Bookman Old Style"/>
          <w:sz w:val="28"/>
          <w:szCs w:val="28"/>
        </w:rPr>
        <w:lastRenderedPageBreak/>
        <w:t>sa 3% kako bi Republika vjerovnicima namirila drugu polovinu duga, odnosno 250 milijuna dolara. Sve to je, jasno vrlo brzo postalo nebitno.</w:t>
      </w:r>
    </w:p>
    <w:p w14:paraId="67B81AD2"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Afera Neum je s druge strane bila puno nižeg profila, budući da se odnosila na činjenicu da je nekoliko partijskih uglednika dobilo povlaštene bankovne kredite, uglavnom za izgradnju vikendica u tom jedinom bosanskohercegovačkom mjestu na moru. No, unatoč tome bila je zapravo pogubnija za ugled partije. Uostalom i sam ranije spomenuti Duško Zgonjanin je dobio jedan od tih 557 kredita dodijeljenih od pet banaka. Ova afera je završila tako što su iz SK BiH isključeni </w:t>
      </w:r>
      <w:hyperlink r:id="rId7" w:history="1">
        <w:r w:rsidRPr="00BA2A1C">
          <w:rPr>
            <w:rFonts w:ascii="Bookman Old Style" w:hAnsi="Bookman Old Style"/>
            <w:sz w:val="28"/>
            <w:szCs w:val="28"/>
          </w:rPr>
          <w:t>Hrvoje Ištuk</w:t>
        </w:r>
      </w:hyperlink>
      <w:r w:rsidRPr="00BA2A1C">
        <w:rPr>
          <w:rFonts w:ascii="Bookman Old Style" w:hAnsi="Bookman Old Style"/>
          <w:sz w:val="28"/>
          <w:szCs w:val="28"/>
        </w:rPr>
        <w:t xml:space="preserve">, </w:t>
      </w:r>
      <w:hyperlink r:id="rId8" w:history="1">
        <w:r w:rsidRPr="00BA2A1C">
          <w:rPr>
            <w:rFonts w:ascii="Bookman Old Style" w:hAnsi="Bookman Old Style"/>
            <w:sz w:val="28"/>
            <w:szCs w:val="28"/>
            <w:lang w:val="it-IT"/>
          </w:rPr>
          <w:t>Mato Andri</w:t>
        </w:r>
        <w:r w:rsidRPr="00BA2A1C">
          <w:rPr>
            <w:rFonts w:ascii="Bookman Old Style" w:hAnsi="Bookman Old Style"/>
            <w:sz w:val="28"/>
            <w:szCs w:val="28"/>
          </w:rPr>
          <w:t>ć</w:t>
        </w:r>
      </w:hyperlink>
      <w:r w:rsidRPr="00BA2A1C">
        <w:rPr>
          <w:rFonts w:ascii="Bookman Old Style" w:hAnsi="Bookman Old Style"/>
          <w:sz w:val="28"/>
          <w:szCs w:val="28"/>
        </w:rPr>
        <w:t xml:space="preserve">, </w:t>
      </w:r>
      <w:hyperlink r:id="rId9" w:history="1">
        <w:r w:rsidRPr="00BA2A1C">
          <w:rPr>
            <w:rFonts w:ascii="Bookman Old Style" w:hAnsi="Bookman Old Style"/>
            <w:sz w:val="28"/>
            <w:szCs w:val="28"/>
          </w:rPr>
          <w:t>Milanko Renovica</w:t>
        </w:r>
      </w:hyperlink>
      <w:r w:rsidRPr="00BA2A1C">
        <w:rPr>
          <w:rFonts w:ascii="Bookman Old Style" w:hAnsi="Bookman Old Style"/>
          <w:sz w:val="28"/>
          <w:szCs w:val="28"/>
        </w:rPr>
        <w:t xml:space="preserve">, </w:t>
      </w:r>
      <w:hyperlink r:id="rId10" w:history="1">
        <w:r w:rsidRPr="00BA2A1C">
          <w:rPr>
            <w:rFonts w:ascii="Bookman Old Style" w:hAnsi="Bookman Old Style"/>
            <w:sz w:val="28"/>
            <w:szCs w:val="28"/>
          </w:rPr>
          <w:t>Munir Mesihović</w:t>
        </w:r>
      </w:hyperlink>
      <w:r w:rsidRPr="00BA2A1C">
        <w:rPr>
          <w:rFonts w:ascii="Bookman Old Style" w:hAnsi="Bookman Old Style"/>
          <w:sz w:val="28"/>
          <w:szCs w:val="28"/>
        </w:rPr>
        <w:t xml:space="preserve">, </w:t>
      </w:r>
      <w:hyperlink r:id="rId11" w:history="1">
        <w:r w:rsidRPr="00BA2A1C">
          <w:rPr>
            <w:rFonts w:ascii="Bookman Old Style" w:hAnsi="Bookman Old Style"/>
            <w:sz w:val="28"/>
            <w:szCs w:val="28"/>
          </w:rPr>
          <w:t>Nikola Stojanović</w:t>
        </w:r>
      </w:hyperlink>
      <w:r w:rsidRPr="00BA2A1C">
        <w:rPr>
          <w:rFonts w:ascii="Bookman Old Style" w:hAnsi="Bookman Old Style"/>
          <w:sz w:val="28"/>
          <w:szCs w:val="28"/>
        </w:rPr>
        <w:t xml:space="preserve">, </w:t>
      </w:r>
      <w:hyperlink r:id="rId12" w:history="1">
        <w:r w:rsidRPr="00BA2A1C">
          <w:rPr>
            <w:rFonts w:ascii="Bookman Old Style" w:hAnsi="Bookman Old Style"/>
            <w:sz w:val="28"/>
            <w:szCs w:val="28"/>
          </w:rPr>
          <w:t>Kažimir Jelčić</w:t>
        </w:r>
      </w:hyperlink>
      <w:r w:rsidRPr="00BA2A1C">
        <w:rPr>
          <w:rFonts w:ascii="Bookman Old Style" w:hAnsi="Bookman Old Style"/>
          <w:sz w:val="28"/>
          <w:szCs w:val="28"/>
        </w:rPr>
        <w:t xml:space="preserve">, </w:t>
      </w:r>
      <w:hyperlink r:id="rId13" w:history="1">
        <w:r w:rsidRPr="00BA2A1C">
          <w:rPr>
            <w:rFonts w:ascii="Bookman Old Style" w:hAnsi="Bookman Old Style"/>
            <w:sz w:val="28"/>
            <w:szCs w:val="28"/>
          </w:rPr>
          <w:t>Alija Latić</w:t>
        </w:r>
      </w:hyperlink>
      <w:r w:rsidRPr="00BA2A1C">
        <w:rPr>
          <w:rFonts w:ascii="Bookman Old Style" w:hAnsi="Bookman Old Style"/>
          <w:sz w:val="28"/>
          <w:szCs w:val="28"/>
        </w:rPr>
        <w:t xml:space="preserve">, </w:t>
      </w:r>
      <w:hyperlink r:id="rId14" w:history="1">
        <w:r w:rsidRPr="00BA2A1C">
          <w:rPr>
            <w:rFonts w:ascii="Bookman Old Style" w:hAnsi="Bookman Old Style"/>
            <w:sz w:val="28"/>
            <w:szCs w:val="28"/>
          </w:rPr>
          <w:t>Jerko Bradvica</w:t>
        </w:r>
      </w:hyperlink>
      <w:r w:rsidRPr="00BA2A1C">
        <w:rPr>
          <w:rFonts w:ascii="Bookman Old Style" w:hAnsi="Bookman Old Style"/>
          <w:sz w:val="28"/>
          <w:szCs w:val="28"/>
        </w:rPr>
        <w:t xml:space="preserve">, </w:t>
      </w:r>
      <w:hyperlink r:id="rId15" w:history="1">
        <w:r w:rsidRPr="00BA2A1C">
          <w:rPr>
            <w:rFonts w:ascii="Bookman Old Style" w:hAnsi="Bookman Old Style"/>
            <w:sz w:val="28"/>
            <w:szCs w:val="28"/>
          </w:rPr>
          <w:t>Nedeljko Mandić</w:t>
        </w:r>
      </w:hyperlink>
      <w:r w:rsidRPr="00BA2A1C">
        <w:rPr>
          <w:rFonts w:ascii="Bookman Old Style" w:hAnsi="Bookman Old Style"/>
          <w:sz w:val="28"/>
          <w:szCs w:val="28"/>
        </w:rPr>
        <w:t xml:space="preserve">, </w:t>
      </w:r>
      <w:hyperlink r:id="rId16" w:history="1">
        <w:r w:rsidRPr="00BA2A1C">
          <w:rPr>
            <w:rFonts w:ascii="Bookman Old Style" w:hAnsi="Bookman Old Style"/>
            <w:sz w:val="28"/>
            <w:szCs w:val="28"/>
          </w:rPr>
          <w:t>Izet Brković</w:t>
        </w:r>
      </w:hyperlink>
      <w:r w:rsidRPr="00BA2A1C">
        <w:rPr>
          <w:rFonts w:ascii="Bookman Old Style" w:hAnsi="Bookman Old Style"/>
          <w:sz w:val="28"/>
          <w:szCs w:val="28"/>
        </w:rPr>
        <w:t xml:space="preserve">, </w:t>
      </w:r>
      <w:hyperlink r:id="rId17" w:history="1">
        <w:r w:rsidRPr="00BA2A1C">
          <w:rPr>
            <w:rFonts w:ascii="Bookman Old Style" w:hAnsi="Bookman Old Style"/>
            <w:sz w:val="28"/>
            <w:szCs w:val="28"/>
          </w:rPr>
          <w:t>Savo Čečura</w:t>
        </w:r>
      </w:hyperlink>
      <w:r w:rsidRPr="00BA2A1C">
        <w:rPr>
          <w:rFonts w:ascii="Bookman Old Style" w:hAnsi="Bookman Old Style"/>
          <w:sz w:val="28"/>
          <w:szCs w:val="28"/>
        </w:rPr>
        <w:t xml:space="preserve">, </w:t>
      </w:r>
      <w:hyperlink r:id="rId18" w:history="1">
        <w:r w:rsidRPr="00BA2A1C">
          <w:rPr>
            <w:rFonts w:ascii="Bookman Old Style" w:hAnsi="Bookman Old Style"/>
            <w:sz w:val="28"/>
            <w:szCs w:val="28"/>
          </w:rPr>
          <w:t>Avdo Č</w:t>
        </w:r>
        <w:r w:rsidRPr="00BA2A1C">
          <w:rPr>
            <w:rFonts w:ascii="Bookman Old Style" w:hAnsi="Bookman Old Style"/>
            <w:sz w:val="28"/>
            <w:szCs w:val="28"/>
            <w:lang w:val="es-ES_tradnl"/>
          </w:rPr>
          <w:t>ampara</w:t>
        </w:r>
      </w:hyperlink>
      <w:r w:rsidRPr="00BA2A1C">
        <w:rPr>
          <w:rFonts w:ascii="Bookman Old Style" w:hAnsi="Bookman Old Style"/>
          <w:sz w:val="28"/>
          <w:szCs w:val="28"/>
        </w:rPr>
        <w:t>. Ipak, koliko god se radilo o uglednim članovima partije, za daljnji rasplet događaja, kako u Bosni i Hercegovini tako i u Jugoslaviji, puno je bitnije da je umnogome zahvaljujući ovoj aferi savezni premijer Branko Mikulić izgubio podršku, nakon čega je podnio ostavku na premijersku funkciju. Ironijom sudbine na njoj ga je zamijenio također Hrvat iz Bosne i Hercegovine, Ante Marković, ali kao kadar iz Hrvatske koji je u još dramatičnijim okolnostima, gotovo bježeći iz zemlje napustio funkciju.</w:t>
      </w:r>
    </w:p>
    <w:p w14:paraId="1CE9CCD2"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506368A8"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10B2E31B" w14:textId="77777777" w:rsidR="00B32DC7" w:rsidRPr="00D6547B" w:rsidRDefault="00E95700" w:rsidP="00BA2A1C">
      <w:pPr>
        <w:pStyle w:val="Standardno"/>
        <w:spacing w:before="0"/>
        <w:jc w:val="both"/>
        <w:rPr>
          <w:rFonts w:ascii="Bookman Old Style" w:eastAsia="Times New Roman" w:hAnsi="Bookman Old Style" w:cs="Times New Roman"/>
          <w:b/>
          <w:bCs/>
          <w:sz w:val="28"/>
          <w:szCs w:val="28"/>
        </w:rPr>
      </w:pPr>
      <w:r w:rsidRPr="00D6547B">
        <w:rPr>
          <w:rFonts w:ascii="Bookman Old Style" w:hAnsi="Bookman Old Style"/>
          <w:b/>
          <w:bCs/>
          <w:sz w:val="28"/>
          <w:szCs w:val="28"/>
        </w:rPr>
        <w:t xml:space="preserve">4. Uspjesi na sportskom polju i eksplozija kreativnosti na umjetničkom </w:t>
      </w:r>
    </w:p>
    <w:p w14:paraId="39BF2FC4"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76984B71"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Sva navedena politička previranja, kao i ona koja će uslijediti, ne samo što nisu imala nikakvog utjecaja na sportske uspjehe klubova iz Bosne i Hercegovine, nego su na neki način i pomogla kreativnoj umjetničkoj eksploziji. Posebno u slučaju Top liste nadrealista. </w:t>
      </w:r>
    </w:p>
    <w:p w14:paraId="4B9314B4"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No, krenimo redom. Osamdesetih godina bosanskohercegovački klubovi su u dva najpopularnija sporta, nogometu i košarci, uspjeli ostvariti zapažene rezultat i osvajati trofeje u konkurenciji s puno snažnijim klubovima iz Srbije i Hrvatske, što je značajno utjecalo na samosvijest društva u cjelini. Košarkaški klub Bosna koji je 1979. postao europski prvak, još je dva puta, 1980. i 1983. bio je prvak Jugoslavije. To je pošlo za rukom i Fudbalskom klubu Sarajevo 1985., a u tom desetljeću je dodatno mostarski Velež bio viceprvak 1987., pored toga tri puta treći, što je rezultat kojeg je jednom ostvario Željezničar. Na međunarodnom planu je pak najveći uspjeh postigao uoravo Željezničar, plasiravši se pod vodstvom Ivice Osima u polufinale Kupa Uefa u kojem su plavi u dramatičnoj završnici poraženi od mađarskog Videotona. Ta sezona je na neki način presudno utjecala na činjenicu da je Ivica Osim postao selektor nogometne reprezentacije Jugoslavije, nakon čega je odveo tim na posljednje Svjetsko prvenstvo </w:t>
      </w:r>
      <w:r w:rsidRPr="00BA2A1C">
        <w:rPr>
          <w:rFonts w:ascii="Bookman Old Style" w:hAnsi="Bookman Old Style"/>
          <w:sz w:val="28"/>
          <w:szCs w:val="28"/>
        </w:rPr>
        <w:lastRenderedPageBreak/>
        <w:t xml:space="preserve">prije raspada zemlje, u Italiji ‘90. Mostarci su također osvojili dva Kupa maršala Tita, 1981. i 1986., igrali još jedno finale 1989., dok je banjalučki Borac slavio u istom natjecanju 1988., uz po jedno sudjelovanje u finalu Sarajeva i Željezničara. Unatoč zapaženim rezultatima, sportski uspjesi su ipak ostali u sjeni umjetničkih, budući da se u Sarajevu tih godina dogodila muzička, filmska i humoristična eksplozija kakvu je danas nemoguće i zamisliti. </w:t>
      </w:r>
    </w:p>
    <w:p w14:paraId="648E1188" w14:textId="3F7EDB56"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U pop-kulturnom smislu, sarajevsko Bijelo dugme je u toj dekadi potvrdilo status najvećeg jugoslavenskog banda, ponajprije zahvaljujući sposobnosti prilagodbe na izazove vremena. Goran Bregović, kao autor i spiritus movens grupe je već 1980. na sjajnom albumu ‘Doživjeti stotu’ napravio radikalni zaokret u zvuku i produkciji, snimivši punokrvni novovalni album, čime je pokazao da je u stanju, ne samo držati korak s vremenom, nego uvijek biti korak ispred drugih. Magija ovog albuma bila je u tome što on nije izniknuo iz novovalne scene koja se rodila i razvila u Zagrebu, Beogradu, Ljubljani i Rijeci, a u to vrijeme nije postojala u Sarajevu, nego je bila isključivo odraz njegove anticipacija nove scene i zvuka. No, Bijelo dugme u osamdesetima nije zanimljivo isključivo zbog svoje muzičke uloge, nego čak i više zbog otvorenog političko-društveno angažmana njegovog lidera, a posljedično i čitave grupe. Goran Bregović je koristio status grupe da bi poslao političke poruke. S njima počinje već 1983. s pjesmom ‘Kosovska’, otpjevanom na albanskom jeziku na albumu ‘Uspavanka za Radmilu M.’, a nastavlja već sljedeće godine s konceptualnim albumom ‘Bijelo dugme’, na čijem omotu je reprodukcija slike Uroša Predića, ‘Kosovka devojka’, a album otvara obrada državne himne ‘Hej, Slaveni’. Potom 1986. odlazi korak dalje i objavljuje album ‘Pljuni i zapjevaj moja Jugoslavijo’, s istoimenom hit-pjesmom, ali na tom albumu Bregović nailazi na prve političke probleme. Njegovu ideju da proskribirani Vice Vukov otpjeva obradu pjesme ‘Ružica si bila’, uspješno je zaustavio informativni razgovor u policiji s manageri grupe, drugu ideju da na omotu bude slika također proskribiranog Miće Popovića ‘Dvije godine generacije’, otklonio je sam Popović, dok je jedino realizirao treću provokativnu zamisao o tome da narodni heroj Svetozar Vukmanović Tempo otpjeva pjesmu ‘Padaj silo i nepravdo’. Unatoč svemu navedenom, popratna turneja je nosila ideološki pečat jugoslavenstva kakvim ga je Bregović vidio, što je na koncu začinio posljednjom pjesmom sa zadnjeg studijskog albuma Bijelog dugmeta ‘Čiribiribela’ iz 1988. godine. Taj album s najvećim hitom ‘Đurđevdan’ koji će kasnije postati soundtrack za Kusturičin film ‘Dom za vješanje’, je znakovito, nakon što je sve prethodne objavio za zagrebački Jugoton, izdao sarajevski Diskoton. Dakle posljednja pjesma, s kojom se grupa stjecajem okolnosti odjavila sa scene nosila je ime hrvatske himne ‘Lijepa naša’, a u njoj su uz Bregovićev novi </w:t>
      </w:r>
      <w:r w:rsidRPr="00BA2A1C">
        <w:rPr>
          <w:rFonts w:ascii="Bookman Old Style" w:hAnsi="Bookman Old Style"/>
          <w:sz w:val="28"/>
          <w:szCs w:val="28"/>
        </w:rPr>
        <w:lastRenderedPageBreak/>
        <w:t>tekst, smiksane melodije i refren hrvatske himne i kultne srpske pjesme ‘Tamo daleko’. Bregovićev posljednji angažman bio je otvoreno politički kroz podršku Anti Markoviću i njegovom Savezu reformskih snaga na prvim višestranačkim izborima, o čemu će biti više riječi u sljedećem poglavlju.</w:t>
      </w:r>
    </w:p>
    <w:p w14:paraId="00B1524E"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39438DEF" w14:textId="2DAF2891"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Za razliku od Bregovića, a inicijalno čak i kao odgovor njemu pojavio se pokret ‘New primitives’ koji je okupljao grupe Zabranjeno pušenje, Elvis J. Kurtović, Plavi orkestar, Zabranjeno pušenje i Bombaj štampu i Crvenu jabuku. Štoviše, u manifestu kolektiva kojeg je napisao Mirko Srdić, odnosno Elvis J. Kurtović, sam Bregović je pozvan da odustane od toga da slijedi utjecaje zapada. Bio je to bučan izlazak na scenu grupe nevjerovatno talentiranih ljudi koji je zapravo predstavljao sarajevski odgovor na pojavu ‘novog vala’ i pokreta Neue Slovenische Kunst. No, vrlo brzo se ispostavilo da inicijalno generacijski pokret nije bio jedinstven u izričaju i poetikama. Plavi orkestar, koji je 1985. objavio i momentalno rasprodao prvi album ‘Soldatski bal’, zahvaljujući kojem su postali općejugoslavenske zvijezde, kao i Crvena jabuka koja je istu stvar ponovila godinu dana kasnije, imali su neki svoj put, daleko od društvenog angažmana. Ovaj zaključak stoji, unatoč tome što je Plavi orkestar nakon nevjerovatnog uspjeha prvog albuma, drugi iz 1986. naslovio vrlo znakovito ‘Smrt fašizmu’, posvetivši naslovnu pjesmu i nekoliko preostalih, kao i naslovnicu Narodnooslobodilačkoj borbi, koja je sve više postajala daleka, a uskoro i osporavana prošlost. Fenomen Plavog orkestra je pak bio općejugoslavenski i najviše je nalikovao beatlesomaniji koja se raširila nakon pojave tog popularnog engleskog banda, o čemu je odličan dokumentarni film snimio redatelj Pjer Žalica. S druge pak strane velika jugoslavenska turneja Crvene Jabuke iz 1990., s koje je kasnije objavljen dvostruki album ‘Uzmi me kad hoćeš ti’ kao da je odjavila jedno razdoblje i predstavljala posljednji utopijski pokušaj da eskapizam bude izlaz.</w:t>
      </w:r>
    </w:p>
    <w:p w14:paraId="33B41F4A"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6FA8E981"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Novi primitivizam je pak najsnažniji i najautentičniji izraz dobio u grupi Zabranjeno pušenje te u radijsko-televizijskom projektu ‘Top lista nadrealista’. Muzika i stihovi Zabranjenog pušenja predstavljali su sintezu zvuka, jezika i socijalnog života ulice te modernih utjecaja i ironične kritike stvarnosti. Pojednostavljeno govoreći, ljudi iz Zabranjenog pušenja su pred vlasti stavili ogledalo i suočili je s kritikom s ljevice, upozoravajući na ono što bi moglo uslijediti. Gotovo proročanski stihovi u pjesmama ‘Dan republike’, ‘Kanjon Drine’, ‘Na straži pored Prizrena’, ‘Čejeni odlaze’, ‘Nedjelja kad je otišo Hase’, ‘Baš čelik’ kombinirani s čitavim nizom posveta ljudima s margine i prikazom očitog klasnog raslojavanja u gradu i zemlji, ispričani jezikom ulice zapravo su nagovještavali kataklizmu. Koja je na koncu </w:t>
      </w:r>
      <w:r w:rsidRPr="00BA2A1C">
        <w:rPr>
          <w:rFonts w:ascii="Bookman Old Style" w:hAnsi="Bookman Old Style"/>
          <w:sz w:val="28"/>
          <w:szCs w:val="28"/>
        </w:rPr>
        <w:lastRenderedPageBreak/>
        <w:t xml:space="preserve">nepovratno rascijepila i grupu, odnosno ključnog autora Davora Sučića (Seju Sexona) te također važnog autora i frontmena grupe Nenada Jankovića (Neleta Karajlića). </w:t>
      </w:r>
    </w:p>
    <w:p w14:paraId="3E12F858" w14:textId="20212C58"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No, ako je u pjesmama Zabranjenog pušenja, kao i u odjavnom manifestu ‘Novog primitivizma’, kojim se pokret 1987. sam ukinuo zbog pobjede primitivizma u stvarnosti, sve ovo bilo naznačeno u aluzijama, u ‘Top listi nadrealista’ budućnost je prikazana plastično i nevjerovatno proročanski. Od podjele grada, preko forsiranja nacionalnih razlika i razlikovnih rječnika te degradiranja svih kriterija, do ratovanja između članova obitelji unutar istih stanova, Nadrealisti, u kojima su ključne kreativne uloge imali Nele Karajlić, Branko Đurić Đuro i Zenit Đozić, uz asistenciju ostalih ljudi iz pokreta, su doslovno nacrtali Sarajlijama i čitavoj Jugoslaviji što se sprema. Kad se to na koncu i dogodilo, postalo je jasno da popularna kultura, kao ni njeni glavni nosioci nisu mogli biti dovoljno snažni da spriječe najgore.</w:t>
      </w:r>
    </w:p>
    <w:p w14:paraId="33AEEE9E"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78CE12D2" w14:textId="5904FFE5" w:rsidR="00B32DC7"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Pored njih, bosanskohercegovački film također radi ozbiljne iskorake, postiže velike međunarodne uspjehe i otvara traumatične teme. Kao trolist ključnih filmova tog razdoblja izdvajaju se ‘Kuduz’ Ademira Kenovića iz 1989. te dva filma Emira Kusturice, snimljena po scenariju Abdulaha Sidrana, ‘Sjećaš li se Dolly Bell’ iz 1981. te ‘Otac na službenom putu’ iz 1985. koji otvara pitanje traume Golog otoka i za kojeg je Kusturica dobio Zlatnu palmu u Cannesu. </w:t>
      </w:r>
    </w:p>
    <w:p w14:paraId="2FD9EA3E" w14:textId="77777777" w:rsidR="00BA2A1C" w:rsidRPr="00BA2A1C" w:rsidRDefault="00BA2A1C" w:rsidP="00BA2A1C">
      <w:pPr>
        <w:pStyle w:val="Standardno"/>
        <w:spacing w:before="0"/>
        <w:jc w:val="both"/>
        <w:rPr>
          <w:rFonts w:ascii="Bookman Old Style" w:eastAsia="Times New Roman" w:hAnsi="Bookman Old Style" w:cs="Times New Roman"/>
          <w:sz w:val="28"/>
          <w:szCs w:val="28"/>
        </w:rPr>
      </w:pPr>
    </w:p>
    <w:p w14:paraId="14B4EDBD"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Ništa manje nije zanimljiva ni činjenicu da se posljednje godine promatranog razdoblja, odnosno 1990. snimaju dva vrlo znakovita filma. Jedan je ‘Gluvi barut’ Bate Čengića, nastao po knjizi Branka Ćopića, koji je bio posljednji partizanski film, a također je pričajući o prošlosti otvorio mnoge teme koje su se surovo iznova vratile u stvarnost vrlo brzo nakon premijere. Na koncu, film Nikole Stojanovića, ‘Posljednji valcer u Sarajevu: La Belle Epoque’ koji je snimljen u Sarajevu te godine i jedva je spašen od toga da u ratu bude uništen, zbog čega je tek 2007. doživio premijeru, a tematizirao je vrijeme uoči Sarajevskog atentata i kraj jednog svijeta bezbrižnosti, također je dao naslutiti da jedno drugo vrijeme ide svome kraju i da društvo ide u neizvjesnost.</w:t>
      </w:r>
    </w:p>
    <w:p w14:paraId="7C11316A"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Iz svega navedenog jasno je da je skoro kompletna kulturno-umjetnička scena naslućivala da jednom dobu ide kraj i borila se protiv toga na način na koji je najbolje znala, neovisno o tome što se poslije kraja sa svima njima dogodilo.</w:t>
      </w:r>
    </w:p>
    <w:p w14:paraId="3AA1B3D5"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687CC3D3" w14:textId="77777777" w:rsidR="00B32DC7" w:rsidRPr="00D6547B" w:rsidRDefault="00E95700" w:rsidP="00BA2A1C">
      <w:pPr>
        <w:pStyle w:val="Standardno"/>
        <w:spacing w:before="0"/>
        <w:jc w:val="both"/>
        <w:rPr>
          <w:rFonts w:ascii="Bookman Old Style" w:eastAsia="Times New Roman" w:hAnsi="Bookman Old Style" w:cs="Times New Roman"/>
          <w:b/>
          <w:bCs/>
          <w:sz w:val="28"/>
          <w:szCs w:val="28"/>
        </w:rPr>
      </w:pPr>
      <w:r w:rsidRPr="00D6547B">
        <w:rPr>
          <w:rFonts w:ascii="Bookman Old Style" w:hAnsi="Bookman Old Style"/>
          <w:b/>
          <w:bCs/>
          <w:sz w:val="28"/>
          <w:szCs w:val="28"/>
        </w:rPr>
        <w:t>5. Prvi višestranački izbori, poraz jedne ideje, kataklizma i kraj epohe</w:t>
      </w:r>
    </w:p>
    <w:p w14:paraId="15716081"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398FE917"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lastRenderedPageBreak/>
        <w:t xml:space="preserve">Prvi višestranački izbori u Bosni i Hercegovini održali su se 18. studenog 1990. u napetoj društvenoj atmosferi i nakon što se odvilo gotovo sve što je moglo sugerirati da se procesi disolucije zemlje i vlasti SKJ više ne mogu zaustaviti. Uostalom sama savezna partija se zapravo raspala na 14. Izvanrednom kongresu u siječnju te godine. Na izborima u Sloveniji republička partija je uglavnom poražena, a na izborima u Hrvatskoj je potpuno poražena od strane nacionalističkog HDZ-a. Istina je da će reformirana partija nešto kasnije, u dvanaestom mjesecu, osvojiti vlast u Srbiji, ali to je već bila neka sasvim druga partija, koja se okrenula paktu s nacionalistima. </w:t>
      </w:r>
    </w:p>
    <w:p w14:paraId="60EDE1FB"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Dakle situacija za SK BiH ni na koji način nije bila povoljna. Zaključci, usvojeni na Desetom kongresu te partije, s kojima se došlo na raskolnički kongres SKJ, a koji su ustrajavali na demokratskom centralizmu, uvođenju pluralizma kroz Socijalistički savez, suprotstavljali se ideji o konfederalizaciji zemlje, ali i preglasavanju oko programa SKJ po načelu jedan čovjek jedan glas i depolitizaciji JNA su gotovo u potpunosti na tom nezavršenom kongresu poraženi. To je bilo posebno tragično u svjetlu činjenice da su na kongres došli s idejom da budu most između suprostavljenih koncepata slovenske, a donekle i hrvatske partije s jedne strane te srpske s druge, o čemu je u dokumentarcu RTS-a posvećenom 14. Kongresu govorio Raif Dizdarević. Dodatni problem je bio i raskol u samom SK BiH, budući da je manja grupa poslanika na čelu sa Zdravkom Grebom, sklona liberaliziranju društva i partije, predložila da se partija podijeli na dvije partije, komunističku i socijalističku, što je naišlo na osudu ostatka delegacije i predsjednika partije Nijaza Durakovića. Sljedeći poraz dogodio se kada je Ustavni sud BiH osporio odredbu novog Izbornog zakona iz ožujka 1990., koji je zabranjivao političko organiziranje na nacionalnoj osnovi, nakon čega je amandmanima iz srpnja ta odredba ukinuta. Iz svega navedenog je jasno je kako je SK BiH prve višestranačke izbore dočekao načet s aferama Agrokomerc i Neum, s novim vodstvom i predsjednikom Durakovićem koje je bilo svjesno težine pozicije u kojoj se nalazilo i nemoćno da se suprostavi neminovnom, posebno jer je partija na razne načine bila podijeljena iznutra i jer je momentum bio na strani nacionalista. Rapidan pad broja članova od 1987. kada je 2201 član zatražio ispisnicu, koji je bio konstantan i nezaustavljiv, proizveo je situaciju u kojoj se u izbore ušlo sa situacijom da u preko tisuću sela, odnosno njih 20 % nije postojala više nikakva organizacija SK BIH. Unatoč svemu, zbog svega što je partija u pozitivnom smislu predstavljala, posebno u svjetlu uspona nacionalista u čitavoj zemlji, uspjela je simboličkog 25. maja 1990. organizirati masovni miting u Sarajevu, ali to je otprilike bilo to. Bio je to tek labuđi pjev jedne partije koja je oslobodila, stvorila i izgradila zemlju i društvo koje joj je masovno okrenulo leđa. Na listi Vijeća </w:t>
      </w:r>
      <w:r w:rsidRPr="00BA2A1C">
        <w:rPr>
          <w:rFonts w:ascii="Bookman Old Style" w:hAnsi="Bookman Old Style"/>
          <w:sz w:val="28"/>
          <w:szCs w:val="28"/>
        </w:rPr>
        <w:lastRenderedPageBreak/>
        <w:t>građana SK BiH je zaokružilo 12,30 % birača, a na listi Vijeća općina 14,80 %, što znači da je postojao solidan broj ljudi koji je želio kontinuitet, ali je realno govoreći bila riječ o temeljitom porazu socijalističke Bosne i Hercegovine.</w:t>
      </w:r>
    </w:p>
    <w:p w14:paraId="21035717"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Kad tome pribrojimo i rezultat Saveza reformskih snaga za Jugoslaviju, suštinski građansko-liberalne opcije koja je željela reforme, ali i modernu Jugoslaviju, a kojeg je na izbore vodio savezni premijer Ante Marković i dobio je značajnu logističku i simboličku potporu od strane mnogih uglednih javnih ličnosti, od Bregovića, preko Kusturice i Karajlića, do Ademira Kenovića i brojnih drugih, a on je iznosio 8,90 % za Vijeće građana i 11 % za Vijeće općina, stvari se naizgled čine manje lošima. No, brojke su jasno pokazale da je tek četvrtina birača ostala imuna na zov nacionalizma. Tri vodeće nacionalne partije su tako postale apsolutni pobjednici, nakon čega su ušle u koaliciju i odvukle zemlju u rat.</w:t>
      </w:r>
    </w:p>
    <w:p w14:paraId="1830DF54"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Stranka demokratske akcije, na čelu s Alijom Izetbegovićem, osnovana je 26. svibnja kao stranka građana Jugoslavije koji pripadaju muslimanskom kulturno-povijesnom krugu. Srpska demokratska stranka, na čelu s Radovanom Karadžićem osnovana je u 12. srpnja, s kompletnom ikonografijom i retorikom koje su bile usmjerene na buđenje nacionalne svijesti i raspirivanje straha od ponavljanja zločina iz Drugog svjetskog rata. Pored toga, evidentno je bila blisko povezana s istoimenom strankom iz Hrvatske. Na koncu je, pod očitim patronatom Zagreba, 18. kolovoza osnovana Hrvatska demokratska zajednica s Davorom Perinovićem na mjestu predsjednika, koji je vrlo brzo smijenjen, a njegovo mjesto preuzeo je Stjepan Kljuić, dok je stranka u sadržajnom smislu potpuno usvojila ideologiju hrvatskog HDZ-a.</w:t>
      </w:r>
    </w:p>
    <w:p w14:paraId="25F4686B"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S obzirom da sam posljednjih godinu dana, realizirajući vlastitu televizijsku emisiju u Sarajevu, imao priliku razgovarati s brojnim ljudima koji su bili akteri tog doba, mahom skloni bilo SDP-u ili reformistima na tim izborima, a imali su i uvid u stanje i nekakav društveni položaj, poput redatelja Gradimira Gojera, Ademira Kenovića i Pjera Žalica ili fotografa Milomira Kovačevića Strašnog, zanimljivo je kako svi i danas govore istu stvar. Da su ih rezultati izbora u potpunosti zatekli, jednako kao i provala nacionalizma koja je nakon toga neometano nastupila. Utopijski pokušaj masovno posjećenih prosvjeda za mir koji su uslijedili u razgovorima su protumačili pak kao posljednji pokušaj očajnih ljudi svjesnih da su poraženi, da spriječe ono najgore. Kao što znamo, nažalost u tome nisu uspjeli.</w:t>
      </w:r>
    </w:p>
    <w:p w14:paraId="2C568E9D"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0FA9EA4A"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6. Zaključak </w:t>
      </w:r>
    </w:p>
    <w:p w14:paraId="048DD6C7"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5075451E"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lastRenderedPageBreak/>
        <w:t xml:space="preserve">Kao i u svim ostalim jugoslavenskim republikama osamdesete su u Bosni i Hercegovini bile istovremeno doba dubinske političke krize, otvaranja društva, ali i nevjerovatne kreativnosti na kulturnom planu, s tom razlikom što su politička previranja u zemlji bila puno kompleksnija, nego drugdje ponajprije zbog nacionalnog sastava stanovništva, ali i uplitanja iz Srbije i Hrvatske. Pored toga, niti jednu drugu republiku u to vrijeme nije zadesila tako velika politička afera kao što je bila ona vezana uz Agrokomerc, koja je kadrovski i moralno devastirala vladajuću partiju, a financijski republičku blagajnu. No, s druge strane, Bosna i Hercegovina fantastičnom organizacijom Zimskih Olimpijskih igara iznova stavlja Sarajevo na kartu svijeta i pokazuje vlastitu državnu, društvenu i ekonomsku vitalnost. Sve to uz vladajuću partiju koja tvrdoglavo i više od ijedne druge republičke partije inzistira na političkim suđenjima i samoupravnom jugoslavenstvu te ideji kompromisa u ime opstanka zajedničke države. Zemlja, k tome, bez obzira na formalni Markovićev status kadra iz Hrvatske, daje i posljednja dva savezna premijera s ambicioznim programima reformi koji su doživjeli i osobni i programski poraz. Koliko god te činjenice na mnogim poljima, u prvom redu na pitanju političkih suđenja, zaslužuju osudu s demokratskih pozicija, toliko je s druge strane previše jednostavno odbaciti kompletno to razdoblje u političkom smislu, posebno u svjetlu onoga što je uslijedilo. Nema nikakve sumnje da su posljedice raspada Jugoslavije bile najtragičnije upravo u Bosni i Hercegovini koja je posljedično i danas disfunkcionalna zemlja u kojoj nekoliko paralelnih društava funkcionira u posve različitim stvarnostima koje, ne samo što se gotovo uopće ne dodiruju, nego se više niti ne poznaju. Korijeni svega toga nalaze se u osamdesetima i stoga je prava šteta da promatrano razdoblje nije dobilo ozbiljnu historiografsku monografiju, na što je opet umnogome utjecao rat koji je temu osamdesetih jednostavno udaljio od javnog interesa. </w:t>
      </w:r>
    </w:p>
    <w:p w14:paraId="3DE96BE9"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3EDDA595"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58261A19"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48C40A2C" w14:textId="77777777" w:rsidR="00B32DC7" w:rsidRPr="00D6547B" w:rsidRDefault="00E95700" w:rsidP="00BA2A1C">
      <w:pPr>
        <w:pStyle w:val="Standardno"/>
        <w:spacing w:before="0"/>
        <w:jc w:val="both"/>
        <w:rPr>
          <w:rFonts w:ascii="Bookman Old Style" w:eastAsia="Times New Roman" w:hAnsi="Bookman Old Style" w:cs="Times New Roman"/>
          <w:b/>
          <w:bCs/>
          <w:sz w:val="28"/>
          <w:szCs w:val="28"/>
        </w:rPr>
      </w:pPr>
      <w:r w:rsidRPr="00D6547B">
        <w:rPr>
          <w:rFonts w:ascii="Bookman Old Style" w:hAnsi="Bookman Old Style"/>
          <w:b/>
          <w:bCs/>
          <w:sz w:val="28"/>
          <w:szCs w:val="28"/>
        </w:rPr>
        <w:t>Izabrani izvori i literatura:</w:t>
      </w:r>
    </w:p>
    <w:p w14:paraId="23C712B4"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27253944"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Arhivi:</w:t>
      </w:r>
    </w:p>
    <w:p w14:paraId="5A12B02E"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Oslobođenje 1980.-1990.</w:t>
      </w:r>
    </w:p>
    <w:p w14:paraId="19FDC3AF"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3748C46D"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Emisije: </w:t>
      </w:r>
    </w:p>
    <w:p w14:paraId="7DA457BF"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Top lista nadrealista </w:t>
      </w:r>
    </w:p>
    <w:p w14:paraId="24C72589"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06F7C906"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Knjige i radovi: </w:t>
      </w:r>
    </w:p>
    <w:p w14:paraId="6AE78CE5"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5015235A"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Anđelić, Neven. Bosna i Hercegovina između Tita i rata. Beograd, 2005.</w:t>
      </w:r>
    </w:p>
    <w:p w14:paraId="55FA1EC4"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lastRenderedPageBreak/>
        <w:t>Anđelić, Neven. SDP-prvih 100 godina: Kratki pogled na socijaldemokraciju u BiH. Sarajevo, 2009.</w:t>
      </w:r>
    </w:p>
    <w:p w14:paraId="777B34B2"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Danilović, Rajko. Sarajevski proces. Tuzla, 2006.</w:t>
      </w:r>
    </w:p>
    <w:p w14:paraId="4CA1754B"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Ćurak, Nerzuk. “Mononacionalne stranke u Bosni i Hercegovini i negacija ZAVNOBIH-a”. Posebna izdanja ANUBIH, CLXXIX, ODN 11, OHN 46, str. 395-413</w:t>
      </w:r>
    </w:p>
    <w:p w14:paraId="691D95FC"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Lučić, Ivica. “Bosna i Hercegovina od izbora do međunarodnog priznanja”. Časopis za suvremenu povijest 1 (2008.): 107.-140.</w:t>
      </w:r>
    </w:p>
    <w:p w14:paraId="2F0FD949"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Mulaosmanović, Admir. “O političkom kontekstu ‘Afere Agrokomerc’: utjecaji na razvoj tvornice u svjetlu odbrambenog koncepta u SFRJ”. Historijska traganja 1 (2008.): 181-211.</w:t>
      </w:r>
    </w:p>
    <w:p w14:paraId="0E0F9F36"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Pauković, Davor. “Posljednji kongres Saveza komunista Jugoslavije: uzroci, tijek i posljedice raspada”. Suvremene teme 1 (2008.).</w:t>
      </w:r>
    </w:p>
    <w:p w14:paraId="085B9E5B"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Pejić, Nenad. Isključi TV i otvori oči. Banja Luka, 2013.</w:t>
      </w:r>
    </w:p>
    <w:p w14:paraId="3DD6C454"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Pejanović, Mirko-Anto Domazet, Jasmina Osmanković, Elmir Sadiković. Sarajevo, grad i regija u vremenu i prostoru. Posebna izdanja Akademije nauka i umjetnosti Bosne i Hercegovine. Sarajevo, 2009. </w:t>
      </w:r>
    </w:p>
    <w:p w14:paraId="733697FD"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Alfred Sasso-Nermin Kujović (ur.) Socijalna demokracija u BiH-Historijski pregled i razmatranja za budućnost. Sarajevo, 2020.</w:t>
      </w:r>
    </w:p>
    <w:p w14:paraId="1071BE13"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Zgodić, Esad. Kult suvereniteta. Sarajevo, 1997.</w:t>
      </w:r>
    </w:p>
    <w:p w14:paraId="76958770"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6179B7CA"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Dokumentarni filmovi:</w:t>
      </w:r>
    </w:p>
    <w:p w14:paraId="158CB400"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51E221E4"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Arijana Saračević Helać: Demokratija. Federalna televizija Sarajevo, 2020.</w:t>
      </w:r>
    </w:p>
    <w:p w14:paraId="6B3B0303"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 xml:space="preserve">Arijana Saračević Helać: Branko Mikulić. Federalna televizija Sarajevo, 2016. </w:t>
      </w:r>
    </w:p>
    <w:p w14:paraId="51EF8C77"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Arijana Saračević Helać: Pozderci. Federalna televizija Sarajevo, 2016.</w:t>
      </w:r>
    </w:p>
    <w:p w14:paraId="6DEC8D2A"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Avdo Avdić: Raspad industrije u BiH: Agrokomerc. Al Jazeera Sarajevo, 2019.</w:t>
      </w:r>
    </w:p>
    <w:p w14:paraId="26F07F97"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Emir Z. Kapetanović: Sarajevski proces 1 i 2.. Al Jazeera Sarajevo, 2015.</w:t>
      </w:r>
    </w:p>
    <w:p w14:paraId="735B9D18" w14:textId="77777777" w:rsidR="00B32DC7" w:rsidRPr="00BA2A1C" w:rsidRDefault="00E95700" w:rsidP="00BA2A1C">
      <w:pPr>
        <w:pStyle w:val="Standardno"/>
        <w:spacing w:before="0"/>
        <w:jc w:val="both"/>
        <w:rPr>
          <w:rFonts w:ascii="Bookman Old Style" w:eastAsia="Times New Roman" w:hAnsi="Bookman Old Style" w:cs="Times New Roman"/>
          <w:sz w:val="28"/>
          <w:szCs w:val="28"/>
        </w:rPr>
      </w:pPr>
      <w:r w:rsidRPr="00BA2A1C">
        <w:rPr>
          <w:rFonts w:ascii="Bookman Old Style" w:hAnsi="Bookman Old Style"/>
          <w:sz w:val="28"/>
          <w:szCs w:val="28"/>
        </w:rPr>
        <w:t>Svetlana Janićijević: Četvrtkom u 9: Kako je propao SKJ. RTS, 2020.</w:t>
      </w:r>
    </w:p>
    <w:p w14:paraId="1CA6885F"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3BCA78A8"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61839E32"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1158C3DA"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155E33F3"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59FBBC21" w14:textId="77777777" w:rsidR="00B32DC7" w:rsidRPr="00BA2A1C" w:rsidRDefault="00B32DC7" w:rsidP="00BA2A1C">
      <w:pPr>
        <w:pStyle w:val="Standardno"/>
        <w:spacing w:before="0"/>
        <w:jc w:val="both"/>
        <w:rPr>
          <w:rFonts w:ascii="Bookman Old Style" w:eastAsia="Times New Roman" w:hAnsi="Bookman Old Style" w:cs="Times New Roman"/>
          <w:sz w:val="28"/>
          <w:szCs w:val="28"/>
        </w:rPr>
      </w:pPr>
    </w:p>
    <w:p w14:paraId="296D2970" w14:textId="77777777" w:rsidR="00B32DC7" w:rsidRPr="00BA2A1C" w:rsidRDefault="00E95700" w:rsidP="00BA2A1C">
      <w:pPr>
        <w:pStyle w:val="Standardno"/>
        <w:spacing w:before="0"/>
        <w:jc w:val="both"/>
        <w:rPr>
          <w:rFonts w:ascii="Bookman Old Style" w:hAnsi="Bookman Old Style"/>
          <w:sz w:val="28"/>
          <w:szCs w:val="28"/>
        </w:rPr>
      </w:pPr>
      <w:r w:rsidRPr="00BA2A1C">
        <w:rPr>
          <w:rFonts w:ascii="Bookman Old Style" w:hAnsi="Bookman Old Style"/>
          <w:sz w:val="28"/>
          <w:szCs w:val="28"/>
        </w:rPr>
        <w:t xml:space="preserve">  </w:t>
      </w:r>
    </w:p>
    <w:sectPr w:rsidR="00B32DC7" w:rsidRPr="00BA2A1C">
      <w:headerReference w:type="default" r:id="rId19"/>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2288" w14:textId="77777777" w:rsidR="007566C2" w:rsidRDefault="007566C2">
      <w:r>
        <w:separator/>
      </w:r>
    </w:p>
  </w:endnote>
  <w:endnote w:type="continuationSeparator" w:id="0">
    <w:p w14:paraId="4A575928" w14:textId="77777777" w:rsidR="007566C2" w:rsidRDefault="0075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A6DD" w14:textId="77777777" w:rsidR="00B32DC7" w:rsidRDefault="00B32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2CC1" w14:textId="77777777" w:rsidR="007566C2" w:rsidRDefault="007566C2">
      <w:r>
        <w:separator/>
      </w:r>
    </w:p>
  </w:footnote>
  <w:footnote w:type="continuationSeparator" w:id="0">
    <w:p w14:paraId="4F8DFADD" w14:textId="77777777" w:rsidR="007566C2" w:rsidRDefault="0075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39A7" w14:textId="77777777" w:rsidR="00B32DC7" w:rsidRDefault="00B32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0F1"/>
    <w:multiLevelType w:val="hybridMultilevel"/>
    <w:tmpl w:val="470E6002"/>
    <w:styleLink w:val="Brojani"/>
    <w:lvl w:ilvl="0" w:tplc="B9A0AD5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360185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20A07F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338F1E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C18D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C52C10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21CE2A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B2235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1EE3FA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535D36"/>
    <w:multiLevelType w:val="hybridMultilevel"/>
    <w:tmpl w:val="470E6002"/>
    <w:numStyleLink w:val="Brojani"/>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C7"/>
    <w:rsid w:val="007566C2"/>
    <w:rsid w:val="00B32DC7"/>
    <w:rsid w:val="00BA2A1C"/>
    <w:rsid w:val="00D6547B"/>
    <w:rsid w:val="00E95700"/>
    <w:rsid w:val="00E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AFB9"/>
  <w15:docId w15:val="{1E61A651-6069-434A-AF19-A8960626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no">
    <w:name w:val="Standardno"/>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rojani">
    <w:name w:val="Brojčan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m.wikipedia.org/w/index.php?title=Mato_Andri%C4%87&amp;action=edit&amp;redlink=1" TargetMode="External"/><Relationship Id="rId13" Type="http://schemas.openxmlformats.org/officeDocument/2006/relationships/hyperlink" Target="https://bs.m.wikipedia.org/w/index.php?title=Alija_Lati%C4%87&amp;action=edit&amp;redlink=1" TargetMode="External"/><Relationship Id="rId18" Type="http://schemas.openxmlformats.org/officeDocument/2006/relationships/hyperlink" Target="https://bs.m.wikipedia.org/w/index.php?title=Avdo_%C4%8Campara&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s.m.wikipedia.org/wiki/Hrvoje_I%C5%A1tuk" TargetMode="External"/><Relationship Id="rId12" Type="http://schemas.openxmlformats.org/officeDocument/2006/relationships/hyperlink" Target="https://bs.m.wikipedia.org/w/index.php?title=Ka%C5%BEimir_Jel%C4%8Di%C4%87&amp;action=edit&amp;redlink=1" TargetMode="External"/><Relationship Id="rId17" Type="http://schemas.openxmlformats.org/officeDocument/2006/relationships/hyperlink" Target="https://bs.m.wikipedia.org/w/index.php?title=Savo_%C4%8Ce%C4%8Dura&amp;action=edit&amp;redlink=1" TargetMode="External"/><Relationship Id="rId2" Type="http://schemas.openxmlformats.org/officeDocument/2006/relationships/styles" Target="styles.xml"/><Relationship Id="rId16" Type="http://schemas.openxmlformats.org/officeDocument/2006/relationships/hyperlink" Target="https://bs.m.wikipedia.org/w/index.php?title=Izet_Brkovi%C4%87&amp;action=edit&amp;redlin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m.wikipedia.org/w/index.php?title=Nikola_Stojanovi%C4%87_(politi%C4%8Dar)&amp;action=edit&amp;redlink=1" TargetMode="External"/><Relationship Id="rId5" Type="http://schemas.openxmlformats.org/officeDocument/2006/relationships/footnotes" Target="footnotes.xml"/><Relationship Id="rId15" Type="http://schemas.openxmlformats.org/officeDocument/2006/relationships/hyperlink" Target="https://bs.m.wikipedia.org/w/index.php?title=Nedeljko_Mandi%C4%87&amp;action=edit&amp;redlink=1" TargetMode="External"/><Relationship Id="rId10" Type="http://schemas.openxmlformats.org/officeDocument/2006/relationships/hyperlink" Target="https://bs.m.wikipedia.org/wiki/Munir_Mesihovi%C4%8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s.m.wikipedia.org/wiki/Milanko_Renovica" TargetMode="External"/><Relationship Id="rId14" Type="http://schemas.openxmlformats.org/officeDocument/2006/relationships/hyperlink" Target="https://bs.m.wikipedia.org/w/index.php?title=Jerko_Bradvica&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 biserko</cp:lastModifiedBy>
  <cp:revision>2</cp:revision>
  <dcterms:created xsi:type="dcterms:W3CDTF">2021-01-06T19:37:00Z</dcterms:created>
  <dcterms:modified xsi:type="dcterms:W3CDTF">2021-01-06T19:37:00Z</dcterms:modified>
</cp:coreProperties>
</file>